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3071CB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 w:rsidRPr="003071CB"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3071CB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3071CB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3071CB">
        <w:rPr>
          <w:b/>
          <w:lang w:val="ro-RO"/>
        </w:rPr>
        <w:t>FIȘA DISCIPLINEI</w:t>
      </w:r>
    </w:p>
    <w:p w14:paraId="380A638D" w14:textId="77777777" w:rsidR="000017E7" w:rsidRPr="003071CB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3071C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3071CB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071CB" w:rsidRPr="003071CB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3071C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071CB" w:rsidRPr="003071CB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3071C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071CB" w:rsidRPr="003071CB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3071CB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071CB" w:rsidRPr="003071CB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3071C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3071CB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3071CB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3071CB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3071CB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3071CB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3071C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3071CB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3071CB" w:rsidRPr="00CC2CAC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3071CB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907DC22" w:rsidR="000017E7" w:rsidRPr="004C2D4E" w:rsidRDefault="00B64847" w:rsidP="004C2D4E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B64847">
              <w:rPr>
                <w:b/>
                <w:bCs/>
                <w:sz w:val="20"/>
                <w:szCs w:val="20"/>
                <w:lang w:val="ro-RO"/>
              </w:rPr>
              <w:t>LIMB</w:t>
            </w:r>
            <w:r w:rsidR="004C2D4E">
              <w:rPr>
                <w:b/>
                <w:bCs/>
                <w:sz w:val="20"/>
                <w:szCs w:val="20"/>
                <w:lang w:val="ro-RO"/>
              </w:rPr>
              <w:t xml:space="preserve">A </w:t>
            </w:r>
            <w:r w:rsidRPr="00B64847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4C2D4E" w:rsidRPr="00B64847">
              <w:rPr>
                <w:b/>
                <w:bCs/>
                <w:sz w:val="20"/>
                <w:szCs w:val="20"/>
                <w:lang w:val="ro-RO"/>
              </w:rPr>
              <w:t>FRANCEZĂ</w:t>
            </w:r>
            <w:r w:rsidR="004C2D4E" w:rsidRPr="00B64847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B64847">
              <w:rPr>
                <w:b/>
                <w:bCs/>
                <w:sz w:val="20"/>
                <w:szCs w:val="20"/>
                <w:lang w:val="ro-RO"/>
              </w:rPr>
              <w:t>APLICAT</w:t>
            </w:r>
            <w:r w:rsidR="004C2D4E">
              <w:rPr>
                <w:b/>
                <w:bCs/>
                <w:sz w:val="20"/>
                <w:szCs w:val="20"/>
                <w:lang w:val="ro-RO"/>
              </w:rPr>
              <w:t>Ă</w:t>
            </w:r>
            <w:r w:rsidRPr="00B64847">
              <w:rPr>
                <w:b/>
                <w:bCs/>
                <w:sz w:val="20"/>
                <w:szCs w:val="20"/>
                <w:lang w:val="ro-RO"/>
              </w:rPr>
              <w:t xml:space="preserve"> ÎN ȘTIINȚE ADMINISTRATIVE II </w:t>
            </w:r>
          </w:p>
        </w:tc>
      </w:tr>
      <w:tr w:rsidR="003071CB" w:rsidRPr="003071CB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219F146A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3071CB">
              <w:rPr>
                <w:sz w:val="14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3071CB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3B61FC74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3071CB">
              <w:rPr>
                <w:sz w:val="14"/>
                <w:lang w:val="ro-RO"/>
              </w:rPr>
              <w:t>2</w:t>
            </w:r>
          </w:p>
        </w:tc>
        <w:tc>
          <w:tcPr>
            <w:tcW w:w="1873" w:type="dxa"/>
          </w:tcPr>
          <w:p w14:paraId="6434390F" w14:textId="77777777" w:rsidR="000017E7" w:rsidRPr="003071CB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1E0989EE" w:rsidR="000017E7" w:rsidRPr="003071CB" w:rsidRDefault="004C2D4E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V</w:t>
            </w:r>
          </w:p>
        </w:tc>
      </w:tr>
      <w:tr w:rsidR="003071CB" w:rsidRPr="003071CB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3071CB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 xml:space="preserve">Regimul </w:t>
            </w:r>
            <w:r w:rsidRPr="003071CB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3071CB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3071CB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378C1589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DS</w:t>
            </w:r>
          </w:p>
        </w:tc>
      </w:tr>
      <w:tr w:rsidR="000017E7" w:rsidRPr="003071CB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3071CB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3071CB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3071CB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DOB – obligatorie, DOP – opțională, DFA -</w:t>
            </w:r>
            <w:r w:rsidR="00782789" w:rsidRPr="003071CB">
              <w:rPr>
                <w:sz w:val="18"/>
                <w:lang w:val="ro-RO"/>
              </w:rPr>
              <w:t xml:space="preserve"> </w:t>
            </w:r>
            <w:r w:rsidRPr="003071CB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53D84445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DOP</w:t>
            </w:r>
          </w:p>
        </w:tc>
      </w:tr>
    </w:tbl>
    <w:p w14:paraId="441B62A7" w14:textId="77777777" w:rsidR="000017E7" w:rsidRPr="003071CB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3071CB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3071CB">
        <w:rPr>
          <w:b/>
          <w:w w:val="105"/>
          <w:sz w:val="18"/>
          <w:lang w:val="ro-RO"/>
        </w:rPr>
        <w:t xml:space="preserve">Timpul total estimat </w:t>
      </w:r>
      <w:r w:rsidRPr="003071CB">
        <w:rPr>
          <w:w w:val="105"/>
          <w:sz w:val="18"/>
          <w:lang w:val="ro-RO"/>
        </w:rPr>
        <w:t>(ore alocate activităților</w:t>
      </w:r>
      <w:r w:rsidRPr="003071CB">
        <w:rPr>
          <w:spacing w:val="2"/>
          <w:w w:val="105"/>
          <w:sz w:val="18"/>
          <w:lang w:val="ro-RO"/>
        </w:rPr>
        <w:t xml:space="preserve"> </w:t>
      </w:r>
      <w:r w:rsidRPr="003071CB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3071CB" w:rsidRPr="003071CB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3071CB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2ABFDB9E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D89F0FE" w14:textId="77777777" w:rsidR="000017E7" w:rsidRPr="003071CB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1D58F9FE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3071CB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797B4496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3071CB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3071CB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09031AFE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3071CB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572F3659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-</w:t>
            </w:r>
          </w:p>
        </w:tc>
      </w:tr>
      <w:tr w:rsidR="000017E7" w:rsidRPr="003071CB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3071CB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3071CB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107CFBF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3B3D13A2" w14:textId="77777777" w:rsidR="000017E7" w:rsidRPr="003071CB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53B9C9F9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3071CB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4B3BCF01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3071CB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3071CB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4ABCC08E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3071CB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4633F73B" w:rsidR="000017E7" w:rsidRPr="003071CB" w:rsidRDefault="00F76306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3071CB">
              <w:rPr>
                <w:sz w:val="18"/>
                <w:lang w:val="ro-RO"/>
              </w:rPr>
              <w:t>-</w:t>
            </w:r>
          </w:p>
        </w:tc>
      </w:tr>
    </w:tbl>
    <w:p w14:paraId="1C3DBD3D" w14:textId="77777777" w:rsidR="000017E7" w:rsidRPr="003071CB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3071CB" w:rsidRPr="003071CB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651982A8" w:rsidR="000017E7" w:rsidRPr="003071CB" w:rsidRDefault="00181845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2</w:t>
            </w:r>
            <w:r w:rsidR="004C2D4E">
              <w:rPr>
                <w:w w:val="105"/>
                <w:sz w:val="18"/>
                <w:lang w:val="ro-RO"/>
              </w:rPr>
              <w:t>2</w:t>
            </w:r>
            <w:r w:rsidR="000017E7" w:rsidRPr="003071CB">
              <w:rPr>
                <w:w w:val="105"/>
                <w:sz w:val="18"/>
                <w:lang w:val="ro-RO"/>
              </w:rPr>
              <w:t>ore</w:t>
            </w:r>
          </w:p>
        </w:tc>
      </w:tr>
      <w:tr w:rsidR="003071CB" w:rsidRPr="003071CB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3071CB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7C98190D" w:rsidR="000017E7" w:rsidRPr="003071CB" w:rsidRDefault="004C2D4E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20</w:t>
            </w:r>
          </w:p>
        </w:tc>
      </w:tr>
      <w:tr w:rsidR="003071CB" w:rsidRPr="003071CB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3071CB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4769A468" w:rsidR="000017E7" w:rsidRPr="003071CB" w:rsidRDefault="00315143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 w:rsidRPr="003071CB">
              <w:rPr>
                <w:sz w:val="14"/>
                <w:lang w:val="ro-RO"/>
              </w:rPr>
              <w:t>-</w:t>
            </w:r>
          </w:p>
        </w:tc>
      </w:tr>
      <w:tr w:rsidR="003071CB" w:rsidRPr="003071CB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33FCEFDD" w:rsidR="000017E7" w:rsidRPr="003071CB" w:rsidRDefault="00181845" w:rsidP="003E232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3071CB">
              <w:rPr>
                <w:sz w:val="20"/>
                <w:szCs w:val="20"/>
                <w:lang w:val="ro-RO"/>
              </w:rPr>
              <w:t>2</w:t>
            </w:r>
          </w:p>
        </w:tc>
      </w:tr>
      <w:tr w:rsidR="000017E7" w:rsidRPr="003071CB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3071CB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3071CB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3071CB" w:rsidRPr="003071CB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3513EE9" w:rsidR="000017E7" w:rsidRPr="003071CB" w:rsidRDefault="008002D5" w:rsidP="003E232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3071CB">
              <w:rPr>
                <w:sz w:val="20"/>
                <w:szCs w:val="20"/>
                <w:lang w:val="ro-RO"/>
              </w:rPr>
              <w:t>2</w:t>
            </w:r>
            <w:r w:rsidR="004C2D4E">
              <w:rPr>
                <w:sz w:val="20"/>
                <w:szCs w:val="20"/>
                <w:lang w:val="ro-RO"/>
              </w:rPr>
              <w:t>2</w:t>
            </w:r>
          </w:p>
        </w:tc>
      </w:tr>
      <w:tr w:rsidR="003071CB" w:rsidRPr="003071CB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0E3BE1BE" w:rsidR="000017E7" w:rsidRPr="003071CB" w:rsidRDefault="00480CB6" w:rsidP="003E232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50</w:t>
            </w:r>
          </w:p>
        </w:tc>
      </w:tr>
      <w:tr w:rsidR="000017E7" w:rsidRPr="003071CB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3071CB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3071CB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B6DF619" w:rsidR="000017E7" w:rsidRPr="003071CB" w:rsidRDefault="0005281A" w:rsidP="003E2326">
            <w:pPr>
              <w:pStyle w:val="TableParagraph"/>
              <w:spacing w:line="240" w:lineRule="auto"/>
              <w:ind w:left="0"/>
              <w:jc w:val="center"/>
              <w:rPr>
                <w:lang w:val="ro-RO"/>
              </w:rPr>
            </w:pPr>
            <w:r w:rsidRPr="003071CB">
              <w:rPr>
                <w:lang w:val="ro-RO"/>
              </w:rPr>
              <w:t>2</w:t>
            </w:r>
          </w:p>
        </w:tc>
      </w:tr>
    </w:tbl>
    <w:p w14:paraId="724F16EC" w14:textId="77777777" w:rsidR="000017E7" w:rsidRPr="003071CB" w:rsidRDefault="000017E7" w:rsidP="000017E7">
      <w:pPr>
        <w:pStyle w:val="BodyText"/>
        <w:spacing w:before="8"/>
        <w:rPr>
          <w:sz w:val="18"/>
          <w:lang w:val="ro-RO"/>
        </w:rPr>
      </w:pPr>
    </w:p>
    <w:p w14:paraId="5F2F61C8" w14:textId="77777777" w:rsidR="000017E7" w:rsidRPr="009141A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141A9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3071CB" w:rsidRPr="009141A9" w14:paraId="284460FF" w14:textId="77777777" w:rsidTr="00B64847">
        <w:trPr>
          <w:trHeight w:val="431"/>
        </w:trPr>
        <w:tc>
          <w:tcPr>
            <w:tcW w:w="1848" w:type="dxa"/>
          </w:tcPr>
          <w:p w14:paraId="37C70DD9" w14:textId="77777777" w:rsidR="000017E7" w:rsidRPr="009141A9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6A6B0FA7" w14:textId="608EED01" w:rsidR="000017E7" w:rsidRPr="009141A9" w:rsidRDefault="00FA67B5" w:rsidP="00B64847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CP10. Utilizează tehnici de comunicare</w:t>
            </w:r>
          </w:p>
        </w:tc>
      </w:tr>
      <w:tr w:rsidR="000017E7" w:rsidRPr="009141A9" w14:paraId="3E8ED1A3" w14:textId="77777777" w:rsidTr="00B64847">
        <w:trPr>
          <w:trHeight w:val="432"/>
        </w:trPr>
        <w:tc>
          <w:tcPr>
            <w:tcW w:w="1848" w:type="dxa"/>
          </w:tcPr>
          <w:p w14:paraId="6249DC9E" w14:textId="77777777" w:rsidR="000017E7" w:rsidRPr="009141A9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6A18C43" w14:textId="66273A78" w:rsidR="000017E7" w:rsidRPr="009141A9" w:rsidRDefault="00FA67B5" w:rsidP="00B64847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CT2. Lucrează în echipe</w:t>
            </w:r>
          </w:p>
        </w:tc>
      </w:tr>
    </w:tbl>
    <w:p w14:paraId="080D3841" w14:textId="77777777" w:rsidR="000017E7" w:rsidRPr="009141A9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141A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9141A9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3071CB" w:rsidRPr="009141A9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9141A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141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9141A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141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9141A9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141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3071CB" w:rsidRPr="009141A9" w14:paraId="2BBC8A4A" w14:textId="77777777" w:rsidTr="004C2D4E">
        <w:tc>
          <w:tcPr>
            <w:tcW w:w="3123" w:type="dxa"/>
          </w:tcPr>
          <w:p w14:paraId="5284D677" w14:textId="0D63ECAD" w:rsidR="000017E7" w:rsidRPr="009141A9" w:rsidRDefault="000A58F8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C9 - </w:t>
            </w:r>
            <w:r w:rsidR="00FA67B5" w:rsidRPr="009141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Recunoaște și explică terminologia cheie și structurile gramaticale specifice domeniului administrativ în limba străină studiată.</w:t>
            </w:r>
          </w:p>
        </w:tc>
        <w:tc>
          <w:tcPr>
            <w:tcW w:w="2552" w:type="dxa"/>
          </w:tcPr>
          <w:p w14:paraId="4D246F9E" w14:textId="7E000F8B" w:rsidR="000017E7" w:rsidRPr="009141A9" w:rsidRDefault="000A58F8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C9- </w:t>
            </w:r>
            <w:r w:rsidR="00FA67B5" w:rsidRPr="009141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Utilizează eficient o limbă străină la un nivel intermediar spre avansat pentru a înțelege și a produce mesaje scrise și orale specifice domeniului administrativ.</w:t>
            </w:r>
          </w:p>
        </w:tc>
        <w:tc>
          <w:tcPr>
            <w:tcW w:w="3959" w:type="dxa"/>
          </w:tcPr>
          <w:p w14:paraId="09DAD8D1" w14:textId="63613903" w:rsidR="000017E7" w:rsidRPr="009141A9" w:rsidRDefault="000A58F8" w:rsidP="003E2326">
            <w:pPr>
              <w:pStyle w:val="Default"/>
              <w:ind w:lef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C9- </w:t>
            </w:r>
            <w:r w:rsidR="00B21246" w:rsidRPr="009141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căutarea, evaluarea și utilizarea resurselor de informare și de învățare, atât lingvistice, cât și de comunicare.</w:t>
            </w:r>
          </w:p>
        </w:tc>
      </w:tr>
    </w:tbl>
    <w:p w14:paraId="7B1213D8" w14:textId="77777777" w:rsidR="000017E7" w:rsidRPr="009141A9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9141A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9141A9">
        <w:rPr>
          <w:b/>
          <w:w w:val="105"/>
          <w:sz w:val="18"/>
          <w:szCs w:val="18"/>
          <w:lang w:val="ro-RO"/>
        </w:rPr>
        <w:t xml:space="preserve">Obiectivele disciplinei </w:t>
      </w:r>
      <w:r w:rsidRPr="009141A9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9141A9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9141A9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85098EE" w:rsidR="000017E7" w:rsidRPr="009141A9" w:rsidRDefault="00FA67B5" w:rsidP="00E81962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Dezvoltarea competențelor de comunicare în limba franceză și de exploatare a acestora în colaborarea profesională. (CP10 ; CT2)</w:t>
            </w:r>
          </w:p>
        </w:tc>
      </w:tr>
    </w:tbl>
    <w:p w14:paraId="7525CBF6" w14:textId="77777777" w:rsidR="000017E7" w:rsidRPr="009141A9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9141A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141A9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3071CB" w:rsidRPr="009141A9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9141A9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9141A9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9141A9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9141A9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3071CB" w:rsidRPr="009141A9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77777777" w:rsidR="000017E7" w:rsidRPr="009141A9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3071CB" w:rsidRPr="009141A9" w14:paraId="2B94C069" w14:textId="77777777" w:rsidTr="00E81962">
        <w:trPr>
          <w:trHeight w:val="230"/>
        </w:trPr>
        <w:tc>
          <w:tcPr>
            <w:tcW w:w="4957" w:type="dxa"/>
          </w:tcPr>
          <w:p w14:paraId="5B0B2B1B" w14:textId="77777777" w:rsidR="000017E7" w:rsidRPr="009141A9" w:rsidRDefault="000017E7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68183BF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1A82787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B014A85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3071CB" w:rsidRPr="009141A9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77777777" w:rsidR="000017E7" w:rsidRPr="009141A9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3071CB" w:rsidRPr="009141A9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9141A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9141A9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77777777" w:rsidR="000017E7" w:rsidRPr="009141A9" w:rsidRDefault="000017E7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F881038" w14:textId="77777777" w:rsidR="000017E7" w:rsidRPr="009141A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3071CB" w:rsidRPr="009141A9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9141A9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lastRenderedPageBreak/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9141A9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9141A9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9141A9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CC2CAC" w:rsidRPr="009141A9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160D9C68" w:rsidR="00CC2CAC" w:rsidRPr="009141A9" w:rsidRDefault="00CC2CAC" w:rsidP="00CC2CAC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>1. Les mots-clés de la crise économique</w:t>
            </w:r>
          </w:p>
        </w:tc>
        <w:tc>
          <w:tcPr>
            <w:tcW w:w="789" w:type="dxa"/>
          </w:tcPr>
          <w:p w14:paraId="0B67B82F" w14:textId="210E0873" w:rsidR="00CC2CAC" w:rsidRPr="009141A9" w:rsidRDefault="003F7794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4</w:t>
            </w:r>
            <w:r w:rsidR="00CC2CAC" w:rsidRPr="009141A9">
              <w:rPr>
                <w:sz w:val="18"/>
                <w:szCs w:val="18"/>
                <w:lang w:val="ro-RO"/>
              </w:rPr>
              <w:t xml:space="preserve"> ore</w:t>
            </w:r>
          </w:p>
          <w:p w14:paraId="2511A8E9" w14:textId="77777777" w:rsidR="00CC2CAC" w:rsidRPr="009141A9" w:rsidRDefault="00CC2CAC" w:rsidP="00CC2CAC">
            <w:pPr>
              <w:rPr>
                <w:sz w:val="18"/>
                <w:szCs w:val="18"/>
                <w:lang w:val="ro-RO"/>
              </w:rPr>
            </w:pPr>
          </w:p>
          <w:p w14:paraId="3189B136" w14:textId="77777777" w:rsidR="00CC2CAC" w:rsidRPr="009141A9" w:rsidRDefault="00CC2CAC" w:rsidP="00CC2CAC">
            <w:pPr>
              <w:rPr>
                <w:sz w:val="18"/>
                <w:szCs w:val="18"/>
                <w:lang w:val="ro-RO"/>
              </w:rPr>
            </w:pPr>
          </w:p>
          <w:p w14:paraId="3ADC5B67" w14:textId="77777777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0A6031CC" w14:textId="77777777" w:rsidR="00CC2CAC" w:rsidRPr="009141A9" w:rsidRDefault="00CC2CAC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conversație,</w:t>
            </w:r>
          </w:p>
          <w:p w14:paraId="32AB48AC" w14:textId="27631609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explicație, lectură, traducere</w:t>
            </w:r>
          </w:p>
        </w:tc>
        <w:tc>
          <w:tcPr>
            <w:tcW w:w="2018" w:type="dxa"/>
          </w:tcPr>
          <w:p w14:paraId="700FC88C" w14:textId="1F511038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fișa disciplinei, dicționare, softuri de traducere etc.</w:t>
            </w:r>
          </w:p>
        </w:tc>
      </w:tr>
      <w:tr w:rsidR="00CC2CAC" w:rsidRPr="009141A9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11AE0E66" w:rsidR="00CC2CAC" w:rsidRPr="009141A9" w:rsidRDefault="00CC2CAC" w:rsidP="00CC2CAC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</w:rPr>
              <w:t xml:space="preserve">2. La </w:t>
            </w:r>
            <w:proofErr w:type="spellStart"/>
            <w:r w:rsidRPr="009141A9">
              <w:rPr>
                <w:bCs/>
                <w:sz w:val="18"/>
                <w:szCs w:val="18"/>
              </w:rPr>
              <w:t>récession</w:t>
            </w:r>
            <w:proofErr w:type="spellEnd"/>
            <w:r w:rsidRPr="009141A9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9141A9">
              <w:rPr>
                <w:bCs/>
                <w:sz w:val="18"/>
                <w:szCs w:val="18"/>
              </w:rPr>
              <w:t>l’inflation</w:t>
            </w:r>
            <w:proofErr w:type="spellEnd"/>
            <w:r w:rsidRPr="009141A9">
              <w:rPr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789" w:type="dxa"/>
          </w:tcPr>
          <w:p w14:paraId="72FA31DB" w14:textId="300EB6C2" w:rsidR="00CC2CAC" w:rsidRPr="009141A9" w:rsidRDefault="003F7794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4</w:t>
            </w:r>
            <w:r w:rsidR="00CC2CAC" w:rsidRPr="009141A9">
              <w:rPr>
                <w:sz w:val="18"/>
                <w:szCs w:val="18"/>
                <w:lang w:val="ro-RO"/>
              </w:rPr>
              <w:t xml:space="preserve"> ore</w:t>
            </w:r>
          </w:p>
          <w:p w14:paraId="654DCDB3" w14:textId="77777777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74D92F74" w14:textId="03578823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jocuri</w:t>
            </w:r>
          </w:p>
        </w:tc>
        <w:tc>
          <w:tcPr>
            <w:tcW w:w="2018" w:type="dxa"/>
          </w:tcPr>
          <w:p w14:paraId="4AFE76C4" w14:textId="500E57A4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621B3E21" w:rsidR="00CC2CAC" w:rsidRPr="009141A9" w:rsidRDefault="00CC2CAC" w:rsidP="00CC2CAC">
            <w:pPr>
              <w:pStyle w:val="TableParagraph"/>
              <w:spacing w:line="210" w:lineRule="exact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 xml:space="preserve">3. Les Etats-Unis : la crise </w:t>
            </w:r>
            <w:proofErr w:type="spellStart"/>
            <w:r w:rsidRPr="009141A9">
              <w:rPr>
                <w:bCs/>
                <w:sz w:val="18"/>
                <w:szCs w:val="18"/>
                <w:lang w:val="fr-FR"/>
              </w:rPr>
              <w:t>immobiliere</w:t>
            </w:r>
            <w:proofErr w:type="spellEnd"/>
            <w:r w:rsidRPr="009141A9">
              <w:rPr>
                <w:bCs/>
                <w:sz w:val="18"/>
                <w:szCs w:val="18"/>
                <w:lang w:val="fr-FR"/>
              </w:rPr>
              <w:t xml:space="preserve"> s'amplifie</w:t>
            </w:r>
          </w:p>
        </w:tc>
        <w:tc>
          <w:tcPr>
            <w:tcW w:w="789" w:type="dxa"/>
          </w:tcPr>
          <w:p w14:paraId="0B910DF5" w14:textId="088BE421" w:rsidR="00CC2CAC" w:rsidRPr="009141A9" w:rsidRDefault="003F7794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 xml:space="preserve">4 </w:t>
            </w:r>
            <w:r w:rsidR="00CC2CAC" w:rsidRPr="009141A9">
              <w:rPr>
                <w:sz w:val="18"/>
                <w:szCs w:val="18"/>
                <w:lang w:val="ro-RO"/>
              </w:rPr>
              <w:t>ore</w:t>
            </w:r>
          </w:p>
        </w:tc>
        <w:tc>
          <w:tcPr>
            <w:tcW w:w="1870" w:type="dxa"/>
          </w:tcPr>
          <w:p w14:paraId="56D11FF5" w14:textId="4F2B9FAA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 xml:space="preserve">lectură, traducere,  conversație, explicație, exerciții, jocuri </w:t>
            </w:r>
          </w:p>
        </w:tc>
        <w:tc>
          <w:tcPr>
            <w:tcW w:w="2018" w:type="dxa"/>
          </w:tcPr>
          <w:p w14:paraId="2FC3DD6F" w14:textId="57990D28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53EC4487" w14:textId="77777777" w:rsidTr="00E81962">
        <w:trPr>
          <w:trHeight w:val="230"/>
        </w:trPr>
        <w:tc>
          <w:tcPr>
            <w:tcW w:w="4957" w:type="dxa"/>
          </w:tcPr>
          <w:p w14:paraId="237B8F0C" w14:textId="32878384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>4. Les phénomènes économiques du type internationalisation, fusions, délocalisation</w:t>
            </w:r>
          </w:p>
        </w:tc>
        <w:tc>
          <w:tcPr>
            <w:tcW w:w="789" w:type="dxa"/>
          </w:tcPr>
          <w:p w14:paraId="562B76CE" w14:textId="2A54A334" w:rsidR="00CC2CAC" w:rsidRPr="009141A9" w:rsidRDefault="003F7794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4</w:t>
            </w:r>
            <w:r w:rsidR="00CC2CAC" w:rsidRPr="009141A9">
              <w:rPr>
                <w:sz w:val="18"/>
                <w:szCs w:val="18"/>
                <w:lang w:val="ro-RO"/>
              </w:rPr>
              <w:t xml:space="preserve"> ore</w:t>
            </w:r>
          </w:p>
        </w:tc>
        <w:tc>
          <w:tcPr>
            <w:tcW w:w="1870" w:type="dxa"/>
          </w:tcPr>
          <w:p w14:paraId="5C79A68F" w14:textId="525DBB0A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jocuri</w:t>
            </w:r>
          </w:p>
        </w:tc>
        <w:tc>
          <w:tcPr>
            <w:tcW w:w="2018" w:type="dxa"/>
          </w:tcPr>
          <w:p w14:paraId="41F7A11A" w14:textId="70DD501D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3975FC60" w14:textId="77777777" w:rsidTr="00E81962">
        <w:trPr>
          <w:trHeight w:val="230"/>
        </w:trPr>
        <w:tc>
          <w:tcPr>
            <w:tcW w:w="4957" w:type="dxa"/>
          </w:tcPr>
          <w:p w14:paraId="78584CC4" w14:textId="2980500C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 xml:space="preserve">5. Les différents types de fusion </w:t>
            </w:r>
          </w:p>
        </w:tc>
        <w:tc>
          <w:tcPr>
            <w:tcW w:w="789" w:type="dxa"/>
          </w:tcPr>
          <w:p w14:paraId="3168F9BA" w14:textId="0A990782" w:rsidR="00CC2CAC" w:rsidRPr="009141A9" w:rsidRDefault="003F7794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 xml:space="preserve">4 </w:t>
            </w:r>
            <w:r w:rsidR="00CC2CAC" w:rsidRPr="009141A9">
              <w:rPr>
                <w:sz w:val="18"/>
                <w:szCs w:val="18"/>
                <w:lang w:val="ro-RO"/>
              </w:rPr>
              <w:t>ore</w:t>
            </w:r>
          </w:p>
          <w:p w14:paraId="6E85F27D" w14:textId="77777777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23B485D8" w14:textId="234122B9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5F7F809D" w14:textId="14DDD7FF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2CD92575" w14:textId="77777777" w:rsidTr="00E81962">
        <w:trPr>
          <w:trHeight w:val="230"/>
        </w:trPr>
        <w:tc>
          <w:tcPr>
            <w:tcW w:w="4957" w:type="dxa"/>
          </w:tcPr>
          <w:p w14:paraId="590797F5" w14:textId="3765DCC4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 xml:space="preserve">6. La consommation, l’épargne et l’investissement </w:t>
            </w:r>
          </w:p>
        </w:tc>
        <w:tc>
          <w:tcPr>
            <w:tcW w:w="789" w:type="dxa"/>
          </w:tcPr>
          <w:p w14:paraId="1CBF4C06" w14:textId="77777777" w:rsidR="00CC2CAC" w:rsidRPr="009141A9" w:rsidRDefault="00CC2CAC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 ore</w:t>
            </w:r>
          </w:p>
          <w:p w14:paraId="135D7D14" w14:textId="77777777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04943166" w14:textId="71D433DB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4437D452" w14:textId="74D642CE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54F35880" w14:textId="77777777" w:rsidTr="00E81962">
        <w:trPr>
          <w:trHeight w:val="230"/>
        </w:trPr>
        <w:tc>
          <w:tcPr>
            <w:tcW w:w="4957" w:type="dxa"/>
          </w:tcPr>
          <w:p w14:paraId="39EEFA87" w14:textId="258D02C0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</w:rPr>
              <w:t xml:space="preserve">7. </w:t>
            </w:r>
            <w:proofErr w:type="spellStart"/>
            <w:r w:rsidRPr="009141A9">
              <w:rPr>
                <w:bCs/>
                <w:sz w:val="18"/>
                <w:szCs w:val="18"/>
              </w:rPr>
              <w:t>L’Union</w:t>
            </w:r>
            <w:proofErr w:type="spellEnd"/>
            <w:r w:rsidRPr="009141A9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141A9">
              <w:rPr>
                <w:bCs/>
                <w:sz w:val="18"/>
                <w:szCs w:val="18"/>
              </w:rPr>
              <w:t>Européenne</w:t>
            </w:r>
            <w:proofErr w:type="spellEnd"/>
          </w:p>
        </w:tc>
        <w:tc>
          <w:tcPr>
            <w:tcW w:w="789" w:type="dxa"/>
          </w:tcPr>
          <w:p w14:paraId="2393C2D5" w14:textId="77777777" w:rsidR="00CC2CAC" w:rsidRPr="009141A9" w:rsidRDefault="00CC2CAC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 ore</w:t>
            </w:r>
          </w:p>
          <w:p w14:paraId="200DD906" w14:textId="77777777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4E4B75B3" w14:textId="76A637A6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3FEF288C" w14:textId="61B1C613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056C9B91" w14:textId="77777777" w:rsidTr="00E81962">
        <w:trPr>
          <w:trHeight w:val="230"/>
        </w:trPr>
        <w:tc>
          <w:tcPr>
            <w:tcW w:w="4957" w:type="dxa"/>
          </w:tcPr>
          <w:p w14:paraId="2D3BB399" w14:textId="1413E0A2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 xml:space="preserve">8. Quelques mots sur l’audit                       </w:t>
            </w:r>
          </w:p>
        </w:tc>
        <w:tc>
          <w:tcPr>
            <w:tcW w:w="789" w:type="dxa"/>
          </w:tcPr>
          <w:p w14:paraId="76DF7315" w14:textId="77777777" w:rsidR="00CC2CAC" w:rsidRPr="009141A9" w:rsidRDefault="00CC2CAC" w:rsidP="00CC2CAC">
            <w:pPr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 ore</w:t>
            </w:r>
          </w:p>
          <w:p w14:paraId="6665BF95" w14:textId="77777777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870" w:type="dxa"/>
          </w:tcPr>
          <w:p w14:paraId="6873B083" w14:textId="754EE509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dezbatere</w:t>
            </w:r>
          </w:p>
        </w:tc>
        <w:tc>
          <w:tcPr>
            <w:tcW w:w="2018" w:type="dxa"/>
          </w:tcPr>
          <w:p w14:paraId="39477552" w14:textId="6EB58693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1E050376" w14:textId="77777777" w:rsidTr="00E81962">
        <w:trPr>
          <w:trHeight w:val="230"/>
        </w:trPr>
        <w:tc>
          <w:tcPr>
            <w:tcW w:w="4957" w:type="dxa"/>
          </w:tcPr>
          <w:p w14:paraId="24E3D946" w14:textId="5A9875CD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fr-FR"/>
              </w:rPr>
              <w:t>9. Vie municipale : projets, budget, bilan</w:t>
            </w:r>
          </w:p>
        </w:tc>
        <w:tc>
          <w:tcPr>
            <w:tcW w:w="789" w:type="dxa"/>
          </w:tcPr>
          <w:p w14:paraId="5413182E" w14:textId="1095F883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 ore</w:t>
            </w:r>
          </w:p>
        </w:tc>
        <w:tc>
          <w:tcPr>
            <w:tcW w:w="1870" w:type="dxa"/>
          </w:tcPr>
          <w:p w14:paraId="7B938DE3" w14:textId="646B772E" w:rsidR="00CC2CAC" w:rsidRPr="009141A9" w:rsidRDefault="00CC2CAC" w:rsidP="00CC2CA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lectură, traducere,  conversație, explicație, exerciții, scriere creativă</w:t>
            </w:r>
          </w:p>
        </w:tc>
        <w:tc>
          <w:tcPr>
            <w:tcW w:w="2018" w:type="dxa"/>
          </w:tcPr>
          <w:p w14:paraId="66B738A5" w14:textId="09C80564" w:rsidR="00CC2CAC" w:rsidRPr="009141A9" w:rsidRDefault="00CC2CAC" w:rsidP="00CC2CA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9141A9">
              <w:rPr>
                <w:i/>
                <w:spacing w:val="-2"/>
                <w:sz w:val="18"/>
                <w:szCs w:val="18"/>
                <w:lang w:val="ro-RO"/>
              </w:rPr>
              <w:t>Resurse materiale</w:t>
            </w:r>
            <w:r w:rsidRPr="009141A9">
              <w:rPr>
                <w:b/>
                <w:spacing w:val="-2"/>
                <w:sz w:val="18"/>
                <w:szCs w:val="18"/>
                <w:lang w:val="ro-RO"/>
              </w:rPr>
              <w:t xml:space="preserve">: </w:t>
            </w:r>
            <w:r w:rsidRPr="009141A9">
              <w:rPr>
                <w:spacing w:val="-2"/>
                <w:sz w:val="18"/>
                <w:szCs w:val="18"/>
                <w:lang w:val="ro-RO"/>
              </w:rPr>
              <w:t>documente autentice (textuale, audio, video), fișe de exerciții, dicționare etc.</w:t>
            </w:r>
          </w:p>
        </w:tc>
      </w:tr>
      <w:tr w:rsidR="00CC2CAC" w:rsidRPr="009141A9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CC2CAC" w:rsidRPr="009141A9" w:rsidRDefault="00CC2CAC" w:rsidP="00CC2CAC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CC2CAC" w:rsidRPr="009141A9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38FC1BC6" w14:textId="77777777" w:rsidR="00CC2CAC" w:rsidRPr="009141A9" w:rsidRDefault="00CC2CAC" w:rsidP="00CC2CAC">
            <w:pPr>
              <w:pStyle w:val="ListParagraph"/>
              <w:widowControl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autoSpaceDE/>
              <w:autoSpaceDN/>
              <w:spacing w:before="0"/>
              <w:ind w:left="567" w:hanging="283"/>
              <w:contextualSpacing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141A9">
              <w:rPr>
                <w:color w:val="000000"/>
                <w:sz w:val="18"/>
                <w:szCs w:val="18"/>
                <w:lang w:val="ro-RO"/>
              </w:rPr>
              <w:t xml:space="preserve">Cătău-Vereș, Daniela, 2013, </w:t>
            </w:r>
            <w:r w:rsidRPr="009141A9">
              <w:rPr>
                <w:i/>
                <w:color w:val="000000"/>
                <w:sz w:val="18"/>
                <w:szCs w:val="18"/>
                <w:lang w:val="ro-RO"/>
              </w:rPr>
              <w:t>Étude du français appliqué au domaine administratif</w:t>
            </w:r>
            <w:r w:rsidRPr="009141A9">
              <w:rPr>
                <w:color w:val="000000"/>
                <w:sz w:val="18"/>
                <w:szCs w:val="18"/>
                <w:lang w:val="ro-RO"/>
              </w:rPr>
              <w:t xml:space="preserve">, Craiova, Editura Scrisul Românesc </w:t>
            </w:r>
          </w:p>
          <w:p w14:paraId="663FA810" w14:textId="77777777" w:rsidR="00CC2CAC" w:rsidRPr="009141A9" w:rsidRDefault="00CC2CAC" w:rsidP="00CC2CAC">
            <w:pPr>
              <w:pStyle w:val="ListParagraph"/>
              <w:widowControl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autoSpaceDE/>
              <w:autoSpaceDN/>
              <w:spacing w:before="0"/>
              <w:ind w:left="567" w:hanging="283"/>
              <w:contextualSpacing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 xml:space="preserve">Penfornis, Jean-Luc, 2012, </w:t>
            </w:r>
            <w:r w:rsidRPr="009141A9">
              <w:rPr>
                <w:i/>
                <w:iCs/>
                <w:sz w:val="18"/>
                <w:szCs w:val="18"/>
                <w:lang w:val="ro-RO"/>
              </w:rPr>
              <w:t>affaires.com, Français professionnel</w:t>
            </w:r>
            <w:r w:rsidRPr="009141A9">
              <w:rPr>
                <w:sz w:val="18"/>
                <w:szCs w:val="18"/>
                <w:lang w:val="ro-RO"/>
              </w:rPr>
              <w:t>, Paris, CLE International</w:t>
            </w:r>
          </w:p>
          <w:p w14:paraId="2EC99142" w14:textId="10B154FA" w:rsidR="00CC2CAC" w:rsidRPr="009141A9" w:rsidRDefault="00CC2CAC" w:rsidP="004C2D4E">
            <w:pPr>
              <w:pStyle w:val="ListParagraph"/>
              <w:widowControl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autoSpaceDE/>
              <w:autoSpaceDN/>
              <w:spacing w:before="0"/>
              <w:ind w:left="284" w:firstLine="0"/>
              <w:contextualSpacing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it-IT"/>
              </w:rPr>
              <w:t>Nouveaux discours de la francophonie à l'heure des grands défis mondiaux [Text tipărit]   / sous la direction de Thierry Léger et Louis Hervé Ngafomo ; préface de Louis Hébert. - Paris : L'Harmattan,  cota  </w:t>
            </w:r>
            <w:r w:rsidR="004C2D4E">
              <w:rPr>
                <w:sz w:val="18"/>
                <w:szCs w:val="18"/>
                <w:lang w:val="it-IT"/>
              </w:rPr>
              <w:t xml:space="preserve">USV </w:t>
            </w:r>
            <w:r w:rsidRPr="009141A9">
              <w:rPr>
                <w:sz w:val="18"/>
                <w:szCs w:val="18"/>
                <w:lang w:val="it-IT"/>
              </w:rPr>
              <w:t>II 52942</w:t>
            </w:r>
          </w:p>
          <w:p w14:paraId="60DBD945" w14:textId="05D663C7" w:rsidR="00CC2CAC" w:rsidRPr="009141A9" w:rsidRDefault="00CC2CAC" w:rsidP="00CC2CAC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2BAA4C1D" w14:textId="77777777" w:rsidR="000017E7" w:rsidRPr="009141A9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3F36AC5B" w14:textId="77777777" w:rsidR="000017E7" w:rsidRPr="009141A9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2F7F0543" w14:textId="77777777" w:rsidR="000017E7" w:rsidRPr="009141A9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9141A9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3071CB" w:rsidRPr="009141A9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9141A9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9141A9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9141A9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9141A9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3071CB" w:rsidRPr="009141A9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9141A9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3071CB" w:rsidRPr="009141A9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9141A9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FF3FE96" w14:textId="77777777" w:rsidR="00B90320" w:rsidRPr="009141A9" w:rsidRDefault="00B90320" w:rsidP="00B90320">
            <w:pPr>
              <w:pStyle w:val="ListParagraph"/>
              <w:widowControl/>
              <w:numPr>
                <w:ilvl w:val="0"/>
                <w:numId w:val="58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Îndeplinirea unor sarcini într-un proiect colectiv.</w:t>
            </w:r>
          </w:p>
          <w:p w14:paraId="2346C696" w14:textId="77777777" w:rsidR="00D10A2D" w:rsidRPr="009141A9" w:rsidRDefault="00D10A2D" w:rsidP="00D10A2D">
            <w:pPr>
              <w:pStyle w:val="ListParagraph"/>
              <w:widowControl/>
              <w:numPr>
                <w:ilvl w:val="0"/>
                <w:numId w:val="58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Corectitudinea și coerența exprimării în limba franceză.</w:t>
            </w:r>
          </w:p>
          <w:p w14:paraId="39E62E5D" w14:textId="77777777" w:rsidR="00D10A2D" w:rsidRPr="009141A9" w:rsidRDefault="00D10A2D" w:rsidP="00D10A2D">
            <w:pPr>
              <w:pStyle w:val="ListParagraph"/>
              <w:widowControl/>
              <w:numPr>
                <w:ilvl w:val="0"/>
                <w:numId w:val="58"/>
              </w:numPr>
              <w:tabs>
                <w:tab w:val="left" w:pos="175"/>
              </w:tabs>
              <w:autoSpaceDE/>
              <w:autoSpaceDN/>
              <w:spacing w:before="0"/>
              <w:ind w:left="0" w:right="52" w:firstLine="0"/>
              <w:contextualSpacing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Utilizarea adecvată în enunțuri a unor termeni din domeniul administrației publice;</w:t>
            </w:r>
          </w:p>
          <w:p w14:paraId="1754CCB7" w14:textId="77777777" w:rsidR="00D10A2D" w:rsidRPr="009141A9" w:rsidRDefault="00D10A2D" w:rsidP="00D10A2D">
            <w:pPr>
              <w:tabs>
                <w:tab w:val="left" w:pos="360"/>
              </w:tabs>
              <w:ind w:right="52"/>
              <w:rPr>
                <w:sz w:val="18"/>
                <w:szCs w:val="18"/>
                <w:lang w:val="fr-FR"/>
              </w:rPr>
            </w:pPr>
          </w:p>
          <w:p w14:paraId="0EAE6ABF" w14:textId="77777777" w:rsidR="00D10A2D" w:rsidRPr="009141A9" w:rsidRDefault="00D10A2D" w:rsidP="00D10A2D">
            <w:pPr>
              <w:tabs>
                <w:tab w:val="left" w:pos="360"/>
              </w:tabs>
              <w:ind w:right="52"/>
              <w:rPr>
                <w:b/>
                <w:sz w:val="18"/>
                <w:szCs w:val="18"/>
                <w:lang w:val="fr-FR"/>
              </w:rPr>
            </w:pPr>
          </w:p>
          <w:p w14:paraId="3160E967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6D01EC3" w14:textId="7E6F69B8" w:rsidR="00D10A2D" w:rsidRPr="009141A9" w:rsidRDefault="00D10A2D" w:rsidP="00D10A2D">
            <w:pPr>
              <w:rPr>
                <w:sz w:val="18"/>
                <w:szCs w:val="18"/>
              </w:rPr>
            </w:pPr>
            <w:proofErr w:type="spellStart"/>
            <w:r w:rsidRPr="009141A9">
              <w:rPr>
                <w:sz w:val="18"/>
                <w:szCs w:val="18"/>
              </w:rPr>
              <w:t>Evaluare</w:t>
            </w:r>
            <w:proofErr w:type="spellEnd"/>
            <w:r w:rsidRPr="009141A9">
              <w:rPr>
                <w:sz w:val="18"/>
                <w:szCs w:val="18"/>
              </w:rPr>
              <w:t xml:space="preserve"> pe </w:t>
            </w:r>
            <w:proofErr w:type="spellStart"/>
            <w:r w:rsidRPr="009141A9">
              <w:rPr>
                <w:sz w:val="18"/>
                <w:szCs w:val="18"/>
              </w:rPr>
              <w:t>parcurs</w:t>
            </w:r>
            <w:proofErr w:type="spellEnd"/>
            <w:r w:rsidRPr="009141A9">
              <w:rPr>
                <w:sz w:val="18"/>
                <w:szCs w:val="18"/>
              </w:rPr>
              <w:t xml:space="preserve"> : </w:t>
            </w:r>
            <w:proofErr w:type="spellStart"/>
            <w:r w:rsidRPr="009141A9">
              <w:rPr>
                <w:sz w:val="18"/>
                <w:szCs w:val="18"/>
              </w:rPr>
              <w:t>prezentarea</w:t>
            </w:r>
            <w:proofErr w:type="spellEnd"/>
            <w:r w:rsidRPr="009141A9">
              <w:rPr>
                <w:sz w:val="18"/>
                <w:szCs w:val="18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</w:rPr>
              <w:t>unui</w:t>
            </w:r>
            <w:proofErr w:type="spellEnd"/>
            <w:r w:rsidRPr="009141A9">
              <w:rPr>
                <w:sz w:val="18"/>
                <w:szCs w:val="18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</w:rPr>
              <w:t>proiect</w:t>
            </w:r>
            <w:proofErr w:type="spellEnd"/>
            <w:r w:rsidRPr="009141A9">
              <w:rPr>
                <w:sz w:val="18"/>
                <w:szCs w:val="18"/>
              </w:rPr>
              <w:t xml:space="preserve"> in </w:t>
            </w:r>
            <w:proofErr w:type="spellStart"/>
            <w:r w:rsidRPr="009141A9">
              <w:rPr>
                <w:sz w:val="18"/>
                <w:szCs w:val="18"/>
              </w:rPr>
              <w:t>echipa</w:t>
            </w:r>
            <w:proofErr w:type="spellEnd"/>
            <w:r w:rsidRPr="009141A9">
              <w:rPr>
                <w:sz w:val="18"/>
                <w:szCs w:val="18"/>
              </w:rPr>
              <w:t xml:space="preserve"> pe o </w:t>
            </w:r>
            <w:proofErr w:type="spellStart"/>
            <w:r w:rsidRPr="009141A9">
              <w:rPr>
                <w:sz w:val="18"/>
                <w:szCs w:val="18"/>
              </w:rPr>
              <w:t>tema</w:t>
            </w:r>
            <w:proofErr w:type="spellEnd"/>
            <w:r w:rsidRPr="009141A9">
              <w:rPr>
                <w:sz w:val="18"/>
                <w:szCs w:val="18"/>
              </w:rPr>
              <w:t xml:space="preserve"> data;</w:t>
            </w:r>
          </w:p>
          <w:p w14:paraId="7BDC6388" w14:textId="77777777" w:rsidR="00D10A2D" w:rsidRPr="009141A9" w:rsidRDefault="00D10A2D" w:rsidP="00D10A2D">
            <w:pPr>
              <w:rPr>
                <w:sz w:val="18"/>
                <w:szCs w:val="18"/>
              </w:rPr>
            </w:pPr>
          </w:p>
          <w:p w14:paraId="1E170806" w14:textId="05FB2BAC" w:rsidR="00D10A2D" w:rsidRPr="009141A9" w:rsidRDefault="00D10A2D" w:rsidP="00D10A2D">
            <w:pPr>
              <w:rPr>
                <w:sz w:val="18"/>
                <w:szCs w:val="18"/>
                <w:lang w:val="fr-FR"/>
              </w:rPr>
            </w:pPr>
            <w:proofErr w:type="spellStart"/>
            <w:r w:rsidRPr="009141A9">
              <w:rPr>
                <w:sz w:val="18"/>
                <w:szCs w:val="18"/>
                <w:lang w:val="fr-FR"/>
              </w:rPr>
              <w:t>Colocviu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–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evaluarea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orala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individuala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pe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baza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interviu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unui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portofoliu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/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tema</w:t>
            </w:r>
            <w:proofErr w:type="spellEnd"/>
            <w:r w:rsidRPr="009141A9">
              <w:rPr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141A9">
              <w:rPr>
                <w:sz w:val="18"/>
                <w:szCs w:val="18"/>
                <w:lang w:val="fr-FR"/>
              </w:rPr>
              <w:t>cercetare</w:t>
            </w:r>
            <w:proofErr w:type="spellEnd"/>
          </w:p>
          <w:p w14:paraId="6DE6CF3C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fr-FR"/>
              </w:rPr>
            </w:pPr>
          </w:p>
        </w:tc>
        <w:tc>
          <w:tcPr>
            <w:tcW w:w="1558" w:type="dxa"/>
          </w:tcPr>
          <w:p w14:paraId="598B8DE7" w14:textId="24D53336" w:rsidR="000017E7" w:rsidRPr="009141A9" w:rsidRDefault="00D10A2D" w:rsidP="00D10A2D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fr-FR"/>
              </w:rPr>
            </w:pPr>
            <w:r w:rsidRPr="009141A9">
              <w:rPr>
                <w:sz w:val="18"/>
                <w:szCs w:val="18"/>
                <w:lang w:val="fr-FR"/>
              </w:rPr>
              <w:t>50%</w:t>
            </w:r>
          </w:p>
          <w:p w14:paraId="0F5DF86B" w14:textId="77777777" w:rsidR="00D10A2D" w:rsidRPr="009141A9" w:rsidRDefault="00D10A2D" w:rsidP="00D10A2D">
            <w:pPr>
              <w:jc w:val="center"/>
              <w:rPr>
                <w:sz w:val="18"/>
                <w:szCs w:val="18"/>
                <w:lang w:val="fr-FR"/>
              </w:rPr>
            </w:pPr>
          </w:p>
          <w:p w14:paraId="3462E8B3" w14:textId="77777777" w:rsidR="00D10A2D" w:rsidRPr="009141A9" w:rsidRDefault="00D10A2D" w:rsidP="00D10A2D">
            <w:pPr>
              <w:jc w:val="center"/>
              <w:rPr>
                <w:sz w:val="18"/>
                <w:szCs w:val="18"/>
                <w:lang w:val="fr-FR"/>
              </w:rPr>
            </w:pPr>
          </w:p>
          <w:p w14:paraId="191E70B2" w14:textId="77777777" w:rsidR="00D10A2D" w:rsidRPr="009141A9" w:rsidRDefault="00D10A2D" w:rsidP="00D10A2D">
            <w:pPr>
              <w:jc w:val="center"/>
              <w:rPr>
                <w:sz w:val="18"/>
                <w:szCs w:val="18"/>
                <w:lang w:val="fr-FR"/>
              </w:rPr>
            </w:pPr>
          </w:p>
          <w:p w14:paraId="158040DC" w14:textId="77777777" w:rsidR="00D10A2D" w:rsidRPr="009141A9" w:rsidRDefault="00D10A2D" w:rsidP="00D10A2D">
            <w:pPr>
              <w:jc w:val="center"/>
              <w:rPr>
                <w:sz w:val="18"/>
                <w:szCs w:val="18"/>
                <w:lang w:val="fr-FR"/>
              </w:rPr>
            </w:pPr>
          </w:p>
          <w:p w14:paraId="4AA92130" w14:textId="6B2C7747" w:rsidR="00D10A2D" w:rsidRPr="009141A9" w:rsidRDefault="00D10A2D" w:rsidP="00D10A2D">
            <w:pPr>
              <w:jc w:val="center"/>
              <w:rPr>
                <w:sz w:val="18"/>
                <w:szCs w:val="18"/>
                <w:lang w:val="fr-FR"/>
              </w:rPr>
            </w:pPr>
            <w:r w:rsidRPr="009141A9">
              <w:rPr>
                <w:sz w:val="18"/>
                <w:szCs w:val="18"/>
                <w:lang w:val="fr-FR"/>
              </w:rPr>
              <w:t>50%</w:t>
            </w:r>
          </w:p>
        </w:tc>
      </w:tr>
      <w:tr w:rsidR="003071CB" w:rsidRPr="009141A9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9141A9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9141A9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9141A9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9141A9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9141A9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9141A9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C6C393C" w14:textId="77777777" w:rsidR="004C2D4E" w:rsidRDefault="004C2D4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6C440973" w14:textId="2FEAC3F4" w:rsidR="004C2D4E" w:rsidRPr="009E2229" w:rsidRDefault="004C2D4E" w:rsidP="004C2D4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lastRenderedPageBreak/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092B8302" w14:textId="77777777" w:rsidR="004C2D4E" w:rsidRPr="009E2229" w:rsidRDefault="004C2D4E" w:rsidP="004C2D4E"/>
    <w:p w14:paraId="1675F5EC" w14:textId="77777777" w:rsidR="000017E7" w:rsidRPr="009141A9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3071CB" w:rsidRPr="009141A9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3071CB" w:rsidRPr="009141A9" w14:paraId="72397C28" w14:textId="77777777" w:rsidTr="00E81962">
        <w:tc>
          <w:tcPr>
            <w:tcW w:w="955" w:type="pct"/>
            <w:vAlign w:val="center"/>
          </w:tcPr>
          <w:p w14:paraId="0FA547ED" w14:textId="222595EF" w:rsidR="000017E7" w:rsidRPr="009141A9" w:rsidRDefault="004C2D4E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18</w:t>
            </w:r>
            <w:r w:rsidRPr="009141A9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  <w:vAlign w:val="center"/>
          </w:tcPr>
          <w:p w14:paraId="244AC858" w14:textId="5493F5FB" w:rsidR="000017E7" w:rsidRPr="009141A9" w:rsidRDefault="004C2D4E" w:rsidP="004C2D4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52C50FAF" w14:textId="77777777" w:rsidR="003E2326" w:rsidRPr="009141A9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737D57A9" w14:textId="1A51F0EA" w:rsidR="000017E7" w:rsidRPr="009141A9" w:rsidRDefault="00D406AB" w:rsidP="004C2D4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 xml:space="preserve">Lect. univ. dr. </w:t>
            </w:r>
            <w:r w:rsidR="004C2D4E" w:rsidRPr="009141A9">
              <w:rPr>
                <w:sz w:val="18"/>
                <w:szCs w:val="18"/>
                <w:lang w:val="ro-RO"/>
              </w:rPr>
              <w:t>C</w:t>
            </w:r>
            <w:r w:rsidR="004C2D4E">
              <w:rPr>
                <w:sz w:val="18"/>
                <w:szCs w:val="18"/>
                <w:lang w:val="ro-RO"/>
              </w:rPr>
              <w:t>Ă</w:t>
            </w:r>
            <w:r w:rsidR="004C2D4E" w:rsidRPr="009141A9">
              <w:rPr>
                <w:sz w:val="18"/>
                <w:szCs w:val="18"/>
                <w:lang w:val="ro-RO"/>
              </w:rPr>
              <w:t>T</w:t>
            </w:r>
            <w:r w:rsidR="004C2D4E">
              <w:rPr>
                <w:sz w:val="18"/>
                <w:szCs w:val="18"/>
                <w:lang w:val="ro-RO"/>
              </w:rPr>
              <w:t>Ă</w:t>
            </w:r>
            <w:r w:rsidR="004C2D4E" w:rsidRPr="009141A9">
              <w:rPr>
                <w:sz w:val="18"/>
                <w:szCs w:val="18"/>
                <w:lang w:val="ro-RO"/>
              </w:rPr>
              <w:t>U VERE</w:t>
            </w:r>
            <w:r w:rsidR="004C2D4E">
              <w:rPr>
                <w:sz w:val="18"/>
                <w:szCs w:val="18"/>
                <w:lang w:val="ro-RO"/>
              </w:rPr>
              <w:t>Ș</w:t>
            </w:r>
            <w:r w:rsidR="004C2D4E" w:rsidRPr="009141A9">
              <w:rPr>
                <w:sz w:val="18"/>
                <w:szCs w:val="18"/>
                <w:lang w:val="ro-RO"/>
              </w:rPr>
              <w:t xml:space="preserve"> </w:t>
            </w:r>
            <w:r w:rsidR="004C2D4E" w:rsidRPr="009141A9">
              <w:rPr>
                <w:sz w:val="18"/>
                <w:szCs w:val="18"/>
                <w:lang w:val="ro-RO"/>
              </w:rPr>
              <w:t>Daniela</w:t>
            </w:r>
          </w:p>
          <w:p w14:paraId="48DAEBC2" w14:textId="77777777" w:rsidR="001C7850" w:rsidRPr="009141A9" w:rsidRDefault="001C785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6CF79C71" w14:textId="3EDCAB95" w:rsidR="001C7850" w:rsidRPr="009141A9" w:rsidRDefault="001C7850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9141A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3071CB" w:rsidRPr="009141A9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9141A9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9141A9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9141A9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9141A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9141A9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9141A9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9141A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9141A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3071CB" w:rsidRPr="009141A9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9141A9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9141A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9141A9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96119F1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970A6F" w:rsidRPr="009141A9" w:rsidRDefault="00970A6F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9141A9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3071CB" w:rsidRPr="009141A9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9141A9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9141A9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9141A9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141A9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9141A9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7AF9BDFD" w14:textId="77777777" w:rsidR="00970A6F" w:rsidRPr="009141A9" w:rsidRDefault="00970A6F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9141A9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3071CB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521042C7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4DEAC20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D7E2DAD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CAB2ED2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E301A8F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677CBEC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Pr="003071CB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RPr="003071CB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E42E9" w14:textId="77777777" w:rsidR="003F688A" w:rsidRDefault="003F688A">
      <w:r>
        <w:separator/>
      </w:r>
    </w:p>
  </w:endnote>
  <w:endnote w:type="continuationSeparator" w:id="0">
    <w:p w14:paraId="1B2E445F" w14:textId="77777777" w:rsidR="003F688A" w:rsidRDefault="003F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70E5892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58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ED4170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70E5892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A58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ED4170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98955" w14:textId="77777777" w:rsidR="003F688A" w:rsidRDefault="003F688A">
      <w:r>
        <w:separator/>
      </w:r>
    </w:p>
  </w:footnote>
  <w:footnote w:type="continuationSeparator" w:id="0">
    <w:p w14:paraId="50054A05" w14:textId="77777777" w:rsidR="003F688A" w:rsidRDefault="003F6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0FB1B64"/>
    <w:multiLevelType w:val="hybridMultilevel"/>
    <w:tmpl w:val="E216E9FE"/>
    <w:lvl w:ilvl="0" w:tplc="664E1DF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1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4FF815E8"/>
    <w:multiLevelType w:val="hybridMultilevel"/>
    <w:tmpl w:val="5E30D634"/>
    <w:lvl w:ilvl="0" w:tplc="148C8E56">
      <w:start w:val="1"/>
      <w:numFmt w:val="decimal"/>
      <w:lvlText w:val="%1."/>
      <w:lvlJc w:val="left"/>
      <w:pPr>
        <w:ind w:left="720" w:hanging="360"/>
      </w:pPr>
      <w:rPr>
        <w:lang w:val="fr-FR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1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2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3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4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5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3722A94"/>
    <w:multiLevelType w:val="hybridMultilevel"/>
    <w:tmpl w:val="2102A4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392387368">
    <w:abstractNumId w:val="4"/>
  </w:num>
  <w:num w:numId="2" w16cid:durableId="943540217">
    <w:abstractNumId w:val="8"/>
  </w:num>
  <w:num w:numId="3" w16cid:durableId="1430082209">
    <w:abstractNumId w:val="14"/>
  </w:num>
  <w:num w:numId="4" w16cid:durableId="1890065011">
    <w:abstractNumId w:val="56"/>
  </w:num>
  <w:num w:numId="5" w16cid:durableId="1753548597">
    <w:abstractNumId w:val="41"/>
  </w:num>
  <w:num w:numId="6" w16cid:durableId="593904147">
    <w:abstractNumId w:val="38"/>
  </w:num>
  <w:num w:numId="7" w16cid:durableId="361051508">
    <w:abstractNumId w:val="50"/>
  </w:num>
  <w:num w:numId="8" w16cid:durableId="487404624">
    <w:abstractNumId w:val="6"/>
  </w:num>
  <w:num w:numId="9" w16cid:durableId="847871468">
    <w:abstractNumId w:val="12"/>
  </w:num>
  <w:num w:numId="10" w16cid:durableId="1950695388">
    <w:abstractNumId w:val="19"/>
  </w:num>
  <w:num w:numId="11" w16cid:durableId="2145004569">
    <w:abstractNumId w:val="49"/>
  </w:num>
  <w:num w:numId="12" w16cid:durableId="100228009">
    <w:abstractNumId w:val="17"/>
  </w:num>
  <w:num w:numId="13" w16cid:durableId="1642731521">
    <w:abstractNumId w:val="13"/>
  </w:num>
  <w:num w:numId="14" w16cid:durableId="524026722">
    <w:abstractNumId w:val="16"/>
  </w:num>
  <w:num w:numId="15" w16cid:durableId="656878498">
    <w:abstractNumId w:val="0"/>
  </w:num>
  <w:num w:numId="16" w16cid:durableId="718283923">
    <w:abstractNumId w:val="44"/>
  </w:num>
  <w:num w:numId="17" w16cid:durableId="1465199710">
    <w:abstractNumId w:val="1"/>
  </w:num>
  <w:num w:numId="18" w16cid:durableId="1825776988">
    <w:abstractNumId w:val="20"/>
  </w:num>
  <w:num w:numId="19" w16cid:durableId="1059478408">
    <w:abstractNumId w:val="28"/>
  </w:num>
  <w:num w:numId="20" w16cid:durableId="927537120">
    <w:abstractNumId w:val="39"/>
  </w:num>
  <w:num w:numId="21" w16cid:durableId="1269508472">
    <w:abstractNumId w:val="45"/>
  </w:num>
  <w:num w:numId="22" w16cid:durableId="498271384">
    <w:abstractNumId w:val="18"/>
  </w:num>
  <w:num w:numId="23" w16cid:durableId="885684092">
    <w:abstractNumId w:val="33"/>
  </w:num>
  <w:num w:numId="24" w16cid:durableId="705063923">
    <w:abstractNumId w:val="36"/>
  </w:num>
  <w:num w:numId="25" w16cid:durableId="732850763">
    <w:abstractNumId w:val="11"/>
  </w:num>
  <w:num w:numId="26" w16cid:durableId="485437549">
    <w:abstractNumId w:val="3"/>
  </w:num>
  <w:num w:numId="27" w16cid:durableId="1474061084">
    <w:abstractNumId w:val="37"/>
  </w:num>
  <w:num w:numId="28" w16cid:durableId="510877609">
    <w:abstractNumId w:val="26"/>
  </w:num>
  <w:num w:numId="29" w16cid:durableId="1216814872">
    <w:abstractNumId w:val="42"/>
  </w:num>
  <w:num w:numId="30" w16cid:durableId="493688118">
    <w:abstractNumId w:val="5"/>
  </w:num>
  <w:num w:numId="31" w16cid:durableId="209146274">
    <w:abstractNumId w:val="31"/>
  </w:num>
  <w:num w:numId="32" w16cid:durableId="1547063553">
    <w:abstractNumId w:val="32"/>
  </w:num>
  <w:num w:numId="33" w16cid:durableId="80880634">
    <w:abstractNumId w:val="46"/>
  </w:num>
  <w:num w:numId="34" w16cid:durableId="444427838">
    <w:abstractNumId w:val="53"/>
  </w:num>
  <w:num w:numId="35" w16cid:durableId="1714190021">
    <w:abstractNumId w:val="2"/>
  </w:num>
  <w:num w:numId="36" w16cid:durableId="419058454">
    <w:abstractNumId w:val="55"/>
  </w:num>
  <w:num w:numId="37" w16cid:durableId="2067025328">
    <w:abstractNumId w:val="47"/>
  </w:num>
  <w:num w:numId="38" w16cid:durableId="681661389">
    <w:abstractNumId w:val="23"/>
  </w:num>
  <w:num w:numId="39" w16cid:durableId="1305743478">
    <w:abstractNumId w:val="40"/>
  </w:num>
  <w:num w:numId="40" w16cid:durableId="1048802173">
    <w:abstractNumId w:val="43"/>
  </w:num>
  <w:num w:numId="41" w16cid:durableId="2051955129">
    <w:abstractNumId w:val="54"/>
  </w:num>
  <w:num w:numId="42" w16cid:durableId="1974213884">
    <w:abstractNumId w:val="24"/>
  </w:num>
  <w:num w:numId="43" w16cid:durableId="1841460607">
    <w:abstractNumId w:val="35"/>
  </w:num>
  <w:num w:numId="44" w16cid:durableId="115564603">
    <w:abstractNumId w:val="52"/>
  </w:num>
  <w:num w:numId="45" w16cid:durableId="929118329">
    <w:abstractNumId w:val="22"/>
  </w:num>
  <w:num w:numId="46" w16cid:durableId="1398237975">
    <w:abstractNumId w:val="27"/>
  </w:num>
  <w:num w:numId="47" w16cid:durableId="424808339">
    <w:abstractNumId w:val="29"/>
  </w:num>
  <w:num w:numId="48" w16cid:durableId="1008366163">
    <w:abstractNumId w:val="30"/>
  </w:num>
  <w:num w:numId="49" w16cid:durableId="1865828417">
    <w:abstractNumId w:val="10"/>
  </w:num>
  <w:num w:numId="50" w16cid:durableId="1063868413">
    <w:abstractNumId w:val="57"/>
  </w:num>
  <w:num w:numId="51" w16cid:durableId="1642079911">
    <w:abstractNumId w:val="15"/>
  </w:num>
  <w:num w:numId="52" w16cid:durableId="1715157793">
    <w:abstractNumId w:val="25"/>
  </w:num>
  <w:num w:numId="53" w16cid:durableId="956563970">
    <w:abstractNumId w:val="48"/>
  </w:num>
  <w:num w:numId="54" w16cid:durableId="1083333181">
    <w:abstractNumId w:val="34"/>
  </w:num>
  <w:num w:numId="55" w16cid:durableId="1853102248">
    <w:abstractNumId w:val="51"/>
  </w:num>
  <w:num w:numId="56" w16cid:durableId="2143647252">
    <w:abstractNumId w:val="9"/>
  </w:num>
  <w:num w:numId="57" w16cid:durableId="1332757576">
    <w:abstractNumId w:val="7"/>
  </w:num>
  <w:num w:numId="58" w16cid:durableId="47610569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281A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A58F8"/>
    <w:rsid w:val="000B574C"/>
    <w:rsid w:val="000B5777"/>
    <w:rsid w:val="000C0E86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25B15"/>
    <w:rsid w:val="00130216"/>
    <w:rsid w:val="00130FE1"/>
    <w:rsid w:val="001553B3"/>
    <w:rsid w:val="00171275"/>
    <w:rsid w:val="0017352E"/>
    <w:rsid w:val="00173665"/>
    <w:rsid w:val="0018184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62DE"/>
    <w:rsid w:val="001B7FDE"/>
    <w:rsid w:val="001C7850"/>
    <w:rsid w:val="001D21CE"/>
    <w:rsid w:val="001E0AC6"/>
    <w:rsid w:val="001E34B1"/>
    <w:rsid w:val="001F0D75"/>
    <w:rsid w:val="001F142C"/>
    <w:rsid w:val="00211AB2"/>
    <w:rsid w:val="00224C01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B1A49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71CB"/>
    <w:rsid w:val="00313417"/>
    <w:rsid w:val="003140DB"/>
    <w:rsid w:val="003144A7"/>
    <w:rsid w:val="00315143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144E"/>
    <w:rsid w:val="003E2326"/>
    <w:rsid w:val="003E4808"/>
    <w:rsid w:val="003F3489"/>
    <w:rsid w:val="003F688A"/>
    <w:rsid w:val="003F7794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0CB6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C2D4E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01FA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1B66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D074D"/>
    <w:rsid w:val="007E020C"/>
    <w:rsid w:val="007E5807"/>
    <w:rsid w:val="007F0301"/>
    <w:rsid w:val="008002D5"/>
    <w:rsid w:val="00804AFB"/>
    <w:rsid w:val="00812758"/>
    <w:rsid w:val="0081281F"/>
    <w:rsid w:val="00826B4D"/>
    <w:rsid w:val="0083503B"/>
    <w:rsid w:val="0083639A"/>
    <w:rsid w:val="00845358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41A9"/>
    <w:rsid w:val="00917572"/>
    <w:rsid w:val="009268AF"/>
    <w:rsid w:val="009278A1"/>
    <w:rsid w:val="00927CB7"/>
    <w:rsid w:val="009361E5"/>
    <w:rsid w:val="00940809"/>
    <w:rsid w:val="00941E17"/>
    <w:rsid w:val="00942B77"/>
    <w:rsid w:val="009449F0"/>
    <w:rsid w:val="00956AEA"/>
    <w:rsid w:val="00957085"/>
    <w:rsid w:val="00970A6F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246"/>
    <w:rsid w:val="00B217E4"/>
    <w:rsid w:val="00B23164"/>
    <w:rsid w:val="00B25F51"/>
    <w:rsid w:val="00B3155A"/>
    <w:rsid w:val="00B359CF"/>
    <w:rsid w:val="00B35C4E"/>
    <w:rsid w:val="00B3612D"/>
    <w:rsid w:val="00B4035C"/>
    <w:rsid w:val="00B576F8"/>
    <w:rsid w:val="00B64847"/>
    <w:rsid w:val="00B67725"/>
    <w:rsid w:val="00B7156C"/>
    <w:rsid w:val="00B71601"/>
    <w:rsid w:val="00B749DA"/>
    <w:rsid w:val="00B7735B"/>
    <w:rsid w:val="00B900CA"/>
    <w:rsid w:val="00B90320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2CAC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0A2D"/>
    <w:rsid w:val="00D12AC5"/>
    <w:rsid w:val="00D219A8"/>
    <w:rsid w:val="00D26077"/>
    <w:rsid w:val="00D26E09"/>
    <w:rsid w:val="00D406AB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2421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306"/>
    <w:rsid w:val="00F76A9A"/>
    <w:rsid w:val="00F77118"/>
    <w:rsid w:val="00F945D9"/>
    <w:rsid w:val="00F949FB"/>
    <w:rsid w:val="00F956D7"/>
    <w:rsid w:val="00FA67B5"/>
    <w:rsid w:val="00FB2B4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4C2D4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32</cp:revision>
  <dcterms:created xsi:type="dcterms:W3CDTF">2025-10-02T16:43:00Z</dcterms:created>
  <dcterms:modified xsi:type="dcterms:W3CDTF">2025-10-13T15:42:00Z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